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Информационное сообщение  № 2 от «</w:t>
      </w:r>
      <w:r>
        <w:rPr>
          <w:rFonts w:cs="Times New Roman" w:ascii="Times New Roman" w:hAnsi="Times New Roman"/>
          <w:b/>
          <w:sz w:val="24"/>
          <w:szCs w:val="24"/>
        </w:rPr>
        <w:t>11</w:t>
      </w:r>
      <w:r>
        <w:rPr>
          <w:rFonts w:cs="Times New Roman" w:ascii="Times New Roman" w:hAnsi="Times New Roman"/>
          <w:b/>
          <w:sz w:val="24"/>
          <w:szCs w:val="24"/>
        </w:rPr>
        <w:t>» ма</w:t>
      </w:r>
      <w:r>
        <w:rPr>
          <w:rFonts w:cs="Times New Roman" w:ascii="Times New Roman" w:hAnsi="Times New Roman"/>
          <w:b/>
          <w:sz w:val="24"/>
          <w:szCs w:val="24"/>
        </w:rPr>
        <w:t>я</w:t>
      </w:r>
      <w:r>
        <w:rPr>
          <w:rFonts w:cs="Times New Roman" w:ascii="Times New Roman" w:hAnsi="Times New Roman"/>
          <w:b/>
          <w:sz w:val="24"/>
          <w:szCs w:val="24"/>
        </w:rPr>
        <w:t xml:space="preserve"> 2021 года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 проведении продажи высвобождаемого движимого военного имущества без объявления цены</w:t>
      </w:r>
    </w:p>
    <w:tbl>
      <w:tblPr>
        <w:tblW w:w="988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1"/>
        <w:gridCol w:w="2559"/>
        <w:gridCol w:w="6529"/>
      </w:tblGrid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17.10.2019 № 24/3144 ), распоряжения заместителя директора ФС ВНГ РФ- главнокомандующего ВНГ РФ  от 11.05.2018 № 1/288-р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посуда - хозяйственное имущество (имущество продовольственной службы).</w:t>
            </w:r>
          </w:p>
          <w:p>
            <w:pPr>
              <w:pStyle w:val="Normal"/>
              <w:spacing w:lineRule="auto" w:line="240" w:before="0" w:after="200"/>
              <w:ind w:left="34" w:right="-1" w:firstLine="284"/>
              <w:jc w:val="both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Местонахождение имущества –  УФС ВНГ России по Сахалинской области,</w:t>
            </w:r>
            <w:r>
              <w:rPr>
                <w:rStyle w:val="FontStyle18"/>
                <w:rFonts w:eastAsia="Arial Unicode MS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u w:val="none"/>
                <w:em w:val="none"/>
              </w:rPr>
              <w:t>693004,  г. Южно-Сахалинск,  ул. Ленина, 495.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Продажа государственного имущества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без объявления цены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Оплата приобретаемого имущества производиться путем перечисления денежных средств на счет, указанный в информационном сообщении о проведении продажи имущества.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Денежные средства в счет оплаты государственного или муниципального имущества, подлежат перечислению 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 — продажи имущества, но не позднее 30 рабочих дней со дня заключения такого договора по следующим реквизитам: Получатель платежа — УФС ВНГ по Сахалинской области л/с 04611D26100, ИНН 6501287027, КПП 650101001, БИК 016401800, р/счет 03100643000000016100, к/счет 40102810845370000053, Отделение Южно-Сахалинск Банка России УФК по Сахалинской области, г. Южно-Сахалинск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 подведения итогов продажи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2" w:hanging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  <w:bookmarkStart w:id="0" w:name="sub_221"/>
            <w:bookmarkEnd w:id="0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мая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июня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eastAsia="" w:cs="Times New Roman" w:ascii="Times New Roman" w:hAnsi="Times New Roman" w:eastAsiaTheme="minorEastAsia"/>
                <w:b/>
                <w:sz w:val="24"/>
                <w:szCs w:val="24"/>
                <w:lang w:eastAsia="ru-RU"/>
              </w:rPr>
              <w:t xml:space="preserve">Подведение итогов торгов </w:t>
            </w:r>
            <w:bookmarkStart w:id="1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1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июня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2021 г. в 1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.00 по Хабаровскому времени. Место — г. Хабаровск, ул. Серышева, д.60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Для участия в продаже имущества без объявления цены претенденты заполняют размещённую в открытой части электронной площадки форму заявки с приложением электронных документов в соответствии с перечнем, приведённым в информационном сообщении о проведении продажи имущества без объявления цены, а также направляют свои предложения о цене имущества.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Предложения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Зарегистрированная заявка является поступившим продавцу предложением (офертой) претендента, выражающим его намерение считать себя лицом,заключившим с продавцом договор купли-продажи имущества по предлагаемой претендентом цене имущества.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подаётся путём заполнения ее электронной формы, размещённой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3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Основание для отказа претенденту участвовать в продаже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продаже по следующим основаниям:</w:t>
            </w:r>
          </w:p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а) заявка представлена лицом, не уполномоченным претендентом на осуществление таких действий;</w:t>
            </w:r>
          </w:p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      </w:r>
          </w:p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Федерации;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По результатам продажи продавец и победитель (покупатель) в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дней со дня подведения итогов продажи заключают в соответствии с </w:t>
            </w:r>
            <w:hyperlink r:id="rId4">
              <w:r>
                <w:rPr>
                  <w:rStyle w:val="ListLabel11"/>
                  <w:bCs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Российской Федерации договор купли-продажи имущества.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размещается на официальном сайте Российской Федерации в сети «Интернет» </w:t>
            </w:r>
            <w:hyperlink r:id="rId5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6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bookmarkStart w:id="2" w:name="_GoBack"/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</w:t>
            </w:r>
            <w:bookmarkEnd w:id="2"/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24)3015092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размещённой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В случае направления запроса иностранными лицами такой запрос должен иметь перевод на русский язык.        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Лица,отвечающие признакам покупателя в соответствии с Федеральным законом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г и желающие приобрести федеральное имущество, выставляемое на продажу без объявления цены, своевременно подавшие Заявку, представившие надлежащим образом оформленные документы.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Покупателями государственного имущества могут быть любые физические и юридические лица, за исключением случаев ограничения лиц, предусмотренных статьей 5 Федерального закона от 21 декабря 2001 г. № 178 — ФЗ;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государствееных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торгов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Подведение итогов продажи имущества без объяления цены должно состояться не позднее 3 — го рабочего дня со дня окончания приема заявок и предложений о цене имущества. В день подведения итогов продажи имущества без объявления цены оператор электронной площадки через «личный кабинет» продавца обеспечивает доступ продавца к поданным претендентами документам, а также к журналу приема заявок.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закрытой части электронной площадки размещаются имена (наименования) участников и поданные ими предложения о цене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Покупателем имущества признается: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а) в случае регистрации одной заявки и предложения о цене имущества — участник, представивший это предложение;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б) в случае регестрации нескольких заявок и предложений о цене имущества — участник, предложивший наибольшую цену за продаваемое имущество;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в) в случае если несколько участников предложили одинаковую наибольшую цену за продаваемое имущество — участник, заявка которого была подана на электронную площадку ранее других.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 и должен содержать: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а)сведения об имуществе;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 поступивших и зарегистрированных заявок;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в)сведения об отказе в принятии заявок с указанием причин отказа;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г) сведения о рассмотренных предложениях о цене имущества с указанием подавших их претендентов;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д) сведения о покупателе имущества;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е) сведения о цене приобретения имущества, предложенной покупателем;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ж) иные необходимые сведения.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Если в срок для приёма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Такое решение оформляется протоколом об итогах продажи имущества без объявления цены.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Процедура продажи имущества без объявления цены считается завершённой со времени подписания продавцом протокола об итогах продажи имущества без объявления цены. 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обо всех предыдущих торгах по продаже имущества.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Продажа путём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Извещение о продаже имущества № 178fz18122000023 от 05.02.2021г. (аукцион признан не состоявшимся по основаниям отсутствия заявок 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Извещение 178fz08022100012 от  09.03.2021г. продажа посредством публичного предложения (признана не состоявшейся по основаниям отсутствия заявок на участие).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Извещение 178fz23032100011 продажа без объявления цены (признан не состоявшимся).</w:t>
            </w:r>
          </w:p>
        </w:tc>
      </w:tr>
    </w:tbl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55" w:type="dxa"/>
        <w:jc w:val="left"/>
        <w:tblInd w:w="29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1"/>
        <w:gridCol w:w="3982"/>
        <w:gridCol w:w="1005"/>
        <w:gridCol w:w="1275"/>
        <w:gridCol w:w="1126"/>
        <w:gridCol w:w="1845"/>
      </w:tblGrid>
      <w:tr>
        <w:trPr>
          <w:trHeight w:val="420" w:hRule="atLeast"/>
        </w:trPr>
        <w:tc>
          <w:tcPr>
            <w:tcW w:w="6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Кормушка-пойлушка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3" w:name="__DdeLink__378_40269046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3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Тарелка п/пропиленовая  для    хозяйственных закупок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4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21" w:customStyle="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2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3">
    <w:name w:val="List"/>
    <w:basedOn w:val="Style22"/>
    <w:pPr/>
    <w:rPr>
      <w:rFonts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Верхний и нижний колонтитулы"/>
    <w:basedOn w:val="Normal"/>
    <w:qFormat/>
    <w:pPr/>
    <w:rPr/>
  </w:style>
  <w:style w:type="paragraph" w:styleId="Style27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9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0" w:customStyle="1">
    <w:name w:val="Содержимое таблицы"/>
    <w:basedOn w:val="Normal"/>
    <w:qFormat/>
    <w:pPr>
      <w:suppressLineNumbers/>
    </w:pPr>
    <w:rPr/>
  </w:style>
  <w:style w:type="paragraph" w:styleId="Style31" w:customStyle="1">
    <w:name w:val="Заголовок таблицы"/>
    <w:basedOn w:val="Style3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consultantplus://offline/ref=8608A915A77589369BD2B7F347595D5ABC538B22E06FA735FD52FF4C23570EP" TargetMode="External"/><Relationship Id="rId4" Type="http://schemas.openxmlformats.org/officeDocument/2006/relationships/hyperlink" Target="consultantplus://offline/ref=8886142B30A1ED25946F3605BFB8077666AA29F7575C6D2C2FD59D8142AD0511DD20E07C6D1DA4B9D5ZBG" TargetMode="External"/><Relationship Id="rId5" Type="http://schemas.openxmlformats.org/officeDocument/2006/relationships/hyperlink" Target="http://www.torgi.gov.ru/" TargetMode="External"/><Relationship Id="rId6" Type="http://schemas.openxmlformats.org/officeDocument/2006/relationships/hyperlink" Target="http://www.roseltorg.ru/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Application>LibreOffice/6.4.4.2$Linux_X86_64 LibreOffice_project/40$Build-2</Application>
  <Pages>8</Pages>
  <Words>1875</Words>
  <Characters>15065</Characters>
  <CharactersWithSpaces>17123</CharactersWithSpaces>
  <Paragraphs>170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2021-05-05T11:13:16Z</cp:lastPrinted>
  <dcterms:modified xsi:type="dcterms:W3CDTF">2021-05-05T11:13:49Z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